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9E4EFD" w:rsidRDefault="009E4EFD" w:rsidP="00D71442">
      <w:pPr>
        <w:pStyle w:val="a6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Pr="009E4EFD">
        <w:rPr>
          <w:b/>
          <w:color w:val="000000"/>
          <w:sz w:val="28"/>
          <w:szCs w:val="28"/>
        </w:rPr>
        <w:t>Кадастровая палата информирует…</w:t>
      </w:r>
    </w:p>
    <w:p w:rsidR="009E4EFD" w:rsidRDefault="009E4EFD" w:rsidP="00D71442">
      <w:pPr>
        <w:pStyle w:val="a6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9E4EFD" w:rsidRPr="009E4EFD" w:rsidRDefault="009E4EFD" w:rsidP="009E4EFD">
      <w:pPr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Филиал Кадастровой палаты по Калужской области информирует граждан</w:t>
      </w:r>
      <w:r w:rsidRPr="009E4EFD">
        <w:rPr>
          <w:rFonts w:ascii="Times New Roman" w:hAnsi="Times New Roman"/>
          <w:sz w:val="28"/>
          <w:szCs w:val="28"/>
        </w:rPr>
        <w:t xml:space="preserve"> о том, как получить информацию о расположении земельного участка в границах зон с особыми условиями использования территорий (ЗОУИТ).</w:t>
      </w:r>
    </w:p>
    <w:p w:rsidR="009E4EFD" w:rsidRPr="009E4EFD" w:rsidRDefault="009E4EFD" w:rsidP="009E4EFD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9E4EFD">
        <w:rPr>
          <w:rFonts w:ascii="Times New Roman" w:hAnsi="Times New Roman"/>
          <w:sz w:val="28"/>
          <w:szCs w:val="28"/>
        </w:rPr>
        <w:t xml:space="preserve">Зоны с особыми условиями использования территорий – это охранные, санитарно-защитные зоны, зоны охраны объектов культурного наследия (памятников истории и культуры) народов Российской Федерации, </w:t>
      </w:r>
      <w:proofErr w:type="spellStart"/>
      <w:r w:rsidRPr="009E4EFD">
        <w:rPr>
          <w:rFonts w:ascii="Times New Roman" w:hAnsi="Times New Roman"/>
          <w:sz w:val="28"/>
          <w:szCs w:val="28"/>
        </w:rPr>
        <w:t>водоохранные</w:t>
      </w:r>
      <w:proofErr w:type="spellEnd"/>
      <w:r w:rsidRPr="009E4EFD">
        <w:rPr>
          <w:rFonts w:ascii="Times New Roman" w:hAnsi="Times New Roman"/>
          <w:sz w:val="28"/>
          <w:szCs w:val="28"/>
        </w:rPr>
        <w:t xml:space="preserve">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 В зависимости от вида объектов, их функционального назначения и влияния на окружающую среду, устанавливаются различные виды зон.</w:t>
      </w:r>
    </w:p>
    <w:p w:rsidR="009E4EFD" w:rsidRPr="009E4EFD" w:rsidRDefault="009E4EFD" w:rsidP="009E4EFD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9E4EFD">
        <w:rPr>
          <w:rFonts w:ascii="Times New Roman" w:hAnsi="Times New Roman"/>
          <w:sz w:val="28"/>
          <w:szCs w:val="28"/>
        </w:rPr>
        <w:t>Сведения о границах зон с особыми условиями использования территории, а также об ограничениях при использовании земельных участков, расположенных в пределах таких зон, вносятся в Единый государственный реестр недвижимости (ЕГРН). При внесении данных в ЕГРН формируются части земельных участков, расположенных в границах зон с особыми условиями использования территории.</w:t>
      </w:r>
    </w:p>
    <w:p w:rsidR="009E4EFD" w:rsidRPr="009E4EFD" w:rsidRDefault="009E4EFD" w:rsidP="009E4EFD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9E4EFD">
        <w:rPr>
          <w:rFonts w:ascii="Times New Roman" w:hAnsi="Times New Roman"/>
          <w:sz w:val="28"/>
          <w:szCs w:val="28"/>
        </w:rPr>
        <w:t>Собственник земельного участка должен и имеет право не только знать, что на его земле установлена ЗОУИТ, но и четко представлять ее площадь и режим использования. Нахождение земельного участка в ЗОУИТ накладывает на его правообладателя обязательства по соблюдению особого режима использования, но не лишает его прав на использование и оборот такого участка.</w:t>
      </w:r>
    </w:p>
    <w:p w:rsidR="009E4EFD" w:rsidRPr="009E4EFD" w:rsidRDefault="009E4EFD" w:rsidP="009E4EFD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9E4EFD">
        <w:rPr>
          <w:rFonts w:ascii="Times New Roman" w:hAnsi="Times New Roman"/>
          <w:sz w:val="28"/>
          <w:szCs w:val="28"/>
        </w:rPr>
        <w:t>Узнать о том, входит ли земельный участок в границу какой-либо зоны с особыми условиями использования территорий, возможно следующими способами:</w:t>
      </w:r>
    </w:p>
    <w:p w:rsidR="009E4EFD" w:rsidRPr="009E4EFD" w:rsidRDefault="009E4EFD" w:rsidP="009E4EFD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9E4EFD">
        <w:rPr>
          <w:rFonts w:ascii="Times New Roman" w:hAnsi="Times New Roman"/>
          <w:sz w:val="28"/>
          <w:szCs w:val="28"/>
        </w:rPr>
        <w:t>– заказав выписку из ЕГРН об объекте недвижимости. В разделе 4 данной выписки содержатся сведения об ограничениях (обременениях) на земельные участки, расположенные в границах ЗОУИТ.</w:t>
      </w:r>
    </w:p>
    <w:p w:rsidR="009E4EFD" w:rsidRPr="009E4EFD" w:rsidRDefault="009E4EFD" w:rsidP="009E4E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4EFD">
        <w:rPr>
          <w:rFonts w:ascii="Times New Roman" w:hAnsi="Times New Roman"/>
          <w:sz w:val="28"/>
          <w:szCs w:val="28"/>
        </w:rPr>
        <w:lastRenderedPageBreak/>
        <w:t xml:space="preserve">Запрос о предоставлении сведений о кадастровой стоимости может быть представлен в орган регистрации прав в электронном виде посредством сервиса «Получение сведений из ЕГРН» официального сайта </w:t>
      </w:r>
      <w:proofErr w:type="spellStart"/>
      <w:r w:rsidRPr="009E4EFD"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9E4EFD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www.rosreestr.ru</w:t>
        </w:r>
      </w:hyperlink>
      <w:r w:rsidRPr="009E4EF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E4EFD">
        <w:rPr>
          <w:rFonts w:ascii="Times New Roman" w:hAnsi="Times New Roman"/>
          <w:sz w:val="28"/>
          <w:szCs w:val="28"/>
        </w:rPr>
        <w:t>в разделе «Электронные услуги и сервисы».</w:t>
      </w:r>
    </w:p>
    <w:p w:rsidR="009E4EFD" w:rsidRPr="009E4EFD" w:rsidRDefault="009E4EFD" w:rsidP="009E4E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4EFD">
        <w:rPr>
          <w:rFonts w:ascii="Times New Roman" w:hAnsi="Times New Roman"/>
          <w:sz w:val="28"/>
          <w:szCs w:val="28"/>
        </w:rPr>
        <w:t>– с помощью сервиса</w:t>
      </w:r>
      <w:r w:rsidRPr="009E4EFD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6" w:history="1">
        <w:r w:rsidRPr="009E4EFD">
          <w:rPr>
            <w:rStyle w:val="a4"/>
            <w:rFonts w:ascii="Times New Roman" w:hAnsi="Times New Roman"/>
            <w:color w:val="auto"/>
            <w:sz w:val="28"/>
            <w:szCs w:val="28"/>
          </w:rPr>
          <w:t>«Публичная кадастровая карта»</w:t>
        </w:r>
      </w:hyperlink>
      <w:r w:rsidRPr="009E4EF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E4EFD">
        <w:rPr>
          <w:rFonts w:ascii="Times New Roman" w:hAnsi="Times New Roman"/>
          <w:sz w:val="28"/>
          <w:szCs w:val="28"/>
        </w:rPr>
        <w:t xml:space="preserve">официального сайта </w:t>
      </w:r>
      <w:proofErr w:type="spellStart"/>
      <w:r w:rsidRPr="009E4EFD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9E4EFD">
        <w:rPr>
          <w:rFonts w:ascii="Times New Roman" w:hAnsi="Times New Roman"/>
          <w:sz w:val="28"/>
          <w:szCs w:val="28"/>
        </w:rPr>
        <w:t>. Информация об объектах недвижимости, а также о ЗОУИТ, содержащаяся в ЕГРН, обновляется на публичной кадастровой карте ежедневно.</w:t>
      </w:r>
    </w:p>
    <w:p w:rsidR="009E4EFD" w:rsidRPr="009E4EFD" w:rsidRDefault="009E4EFD" w:rsidP="009E4EFD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9E4EFD">
        <w:rPr>
          <w:rFonts w:ascii="Times New Roman" w:hAnsi="Times New Roman"/>
          <w:sz w:val="28"/>
          <w:szCs w:val="28"/>
        </w:rPr>
        <w:t>Кроме того, узнать о наличии ограничений, наложенных на земельный участок в связи с установлением территориальных зон и зон с особыми условиями использования территории, можно на официальном сайте ФГБУ «Федеральная кадастровая   палата  </w:t>
      </w:r>
      <w:proofErr w:type="spellStart"/>
      <w:r w:rsidRPr="009E4EFD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9E4EFD">
        <w:rPr>
          <w:rFonts w:ascii="Times New Roman" w:hAnsi="Times New Roman"/>
          <w:sz w:val="28"/>
          <w:szCs w:val="28"/>
        </w:rPr>
        <w:t>» с помощью электронного сервиса</w:t>
      </w:r>
      <w:r w:rsidRPr="009E4EFD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7" w:history="1">
        <w:r w:rsidRPr="009E4EFD">
          <w:rPr>
            <w:rStyle w:val="a4"/>
            <w:rFonts w:ascii="Times New Roman" w:hAnsi="Times New Roman"/>
            <w:color w:val="auto"/>
            <w:sz w:val="28"/>
            <w:szCs w:val="28"/>
          </w:rPr>
          <w:t>«Узнать об ограничениях на земельный участок»</w:t>
        </w:r>
      </w:hyperlink>
      <w:r w:rsidRPr="009E4EFD">
        <w:rPr>
          <w:rFonts w:ascii="Times New Roman" w:hAnsi="Times New Roman"/>
          <w:sz w:val="28"/>
          <w:szCs w:val="28"/>
        </w:rPr>
        <w:t>.</w:t>
      </w:r>
    </w:p>
    <w:p w:rsidR="009E4EFD" w:rsidRPr="009E4EFD" w:rsidRDefault="009E4EFD" w:rsidP="009E4EFD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9E4EFD">
        <w:rPr>
          <w:rFonts w:ascii="Times New Roman" w:hAnsi="Times New Roman"/>
          <w:sz w:val="28"/>
          <w:szCs w:val="28"/>
        </w:rPr>
        <w:t xml:space="preserve">Отметим, что информация электронных сервисов «Публичная кадастровая карта» официального сайта </w:t>
      </w:r>
      <w:proofErr w:type="spellStart"/>
      <w:r w:rsidRPr="009E4EFD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9E4EFD">
        <w:rPr>
          <w:rFonts w:ascii="Times New Roman" w:hAnsi="Times New Roman"/>
          <w:sz w:val="28"/>
          <w:szCs w:val="28"/>
        </w:rPr>
        <w:t xml:space="preserve"> и «Узнать об ограничениях на земельный участок» официального сайта ФГБУ «Федеральная кадастровая   палата  </w:t>
      </w:r>
      <w:proofErr w:type="spellStart"/>
      <w:r w:rsidRPr="009E4EFD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9E4EFD">
        <w:rPr>
          <w:rFonts w:ascii="Times New Roman" w:hAnsi="Times New Roman"/>
          <w:sz w:val="28"/>
          <w:szCs w:val="28"/>
        </w:rPr>
        <w:t>» является справочной.</w:t>
      </w:r>
    </w:p>
    <w:p w:rsidR="009E4EFD" w:rsidRPr="009E4EFD" w:rsidRDefault="009E4EFD" w:rsidP="009E4EFD">
      <w:pPr>
        <w:shd w:val="clear" w:color="auto" w:fill="FFFFFF"/>
        <w:spacing w:line="215" w:lineRule="atLeast"/>
        <w:jc w:val="center"/>
        <w:rPr>
          <w:rFonts w:ascii="Times New Roman" w:hAnsi="Times New Roman"/>
          <w:sz w:val="28"/>
          <w:szCs w:val="28"/>
        </w:rPr>
      </w:pPr>
      <w:r w:rsidRPr="009E4EFD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CA57F2" w:rsidRPr="009E4EFD" w:rsidRDefault="00D061EB" w:rsidP="00D71442">
      <w:pPr>
        <w:pStyle w:val="a6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9E4EFD">
        <w:rPr>
          <w:b/>
          <w:sz w:val="28"/>
          <w:szCs w:val="28"/>
        </w:rPr>
        <w:t xml:space="preserve">  </w:t>
      </w:r>
      <w:r w:rsidR="00CA57F2" w:rsidRPr="009E4EFD">
        <w:rPr>
          <w:b/>
          <w:sz w:val="28"/>
          <w:szCs w:val="28"/>
        </w:rPr>
        <w:t xml:space="preserve">        </w:t>
      </w:r>
    </w:p>
    <w:p w:rsidR="00D71442" w:rsidRPr="009E4EFD" w:rsidRDefault="00D71442" w:rsidP="00D71442">
      <w:pPr>
        <w:pStyle w:val="a6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D71442" w:rsidRPr="009E4EFD" w:rsidRDefault="00D71442" w:rsidP="00D71442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71442" w:rsidRPr="009E4EFD" w:rsidRDefault="00D71442" w:rsidP="00D71442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71442" w:rsidRPr="009E4EFD" w:rsidRDefault="00D71442" w:rsidP="00D71442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71442" w:rsidRDefault="00D71442" w:rsidP="00D71442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D71442" w:rsidRDefault="00D71442" w:rsidP="00D71442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D71442" w:rsidRDefault="00D71442" w:rsidP="00D71442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D71442" w:rsidRDefault="00D71442" w:rsidP="00D71442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D71442" w:rsidRDefault="00D71442" w:rsidP="00D71442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D71442" w:rsidRPr="00CA57F2" w:rsidRDefault="00D71442" w:rsidP="00D71442">
      <w:pPr>
        <w:pStyle w:val="a6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56784E" w:rsidRPr="00CA57F2" w:rsidRDefault="0056784E" w:rsidP="00CA57F2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56784E" w:rsidRPr="00CA57F2" w:rsidRDefault="0056784E" w:rsidP="00CA57F2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bookmarkEnd w:id="0"/>
    <w:p w:rsidR="00CA57F2" w:rsidRDefault="00CA57F2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sectPr w:rsidR="00CA57F2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C16DB"/>
    <w:multiLevelType w:val="hybridMultilevel"/>
    <w:tmpl w:val="089C9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279D6"/>
    <w:multiLevelType w:val="hybridMultilevel"/>
    <w:tmpl w:val="130C2242"/>
    <w:lvl w:ilvl="0" w:tplc="0DFE3C0C">
      <w:numFmt w:val="bullet"/>
      <w:lvlText w:val="·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71651"/>
    <w:rsid w:val="000C09FD"/>
    <w:rsid w:val="00105C5D"/>
    <w:rsid w:val="001B5351"/>
    <w:rsid w:val="001F2DB6"/>
    <w:rsid w:val="00203ECA"/>
    <w:rsid w:val="002807D9"/>
    <w:rsid w:val="0028601A"/>
    <w:rsid w:val="002D3514"/>
    <w:rsid w:val="002E11E1"/>
    <w:rsid w:val="002E1E86"/>
    <w:rsid w:val="002E2794"/>
    <w:rsid w:val="002F5003"/>
    <w:rsid w:val="0031345A"/>
    <w:rsid w:val="00373E5D"/>
    <w:rsid w:val="003C5865"/>
    <w:rsid w:val="003D05F9"/>
    <w:rsid w:val="003E5E13"/>
    <w:rsid w:val="004309CA"/>
    <w:rsid w:val="00435399"/>
    <w:rsid w:val="00474A3B"/>
    <w:rsid w:val="00485EDB"/>
    <w:rsid w:val="004C63F5"/>
    <w:rsid w:val="004E2021"/>
    <w:rsid w:val="004F3F9B"/>
    <w:rsid w:val="00500598"/>
    <w:rsid w:val="0056784E"/>
    <w:rsid w:val="00594BCE"/>
    <w:rsid w:val="005F6AC4"/>
    <w:rsid w:val="0061427F"/>
    <w:rsid w:val="00623487"/>
    <w:rsid w:val="00625E94"/>
    <w:rsid w:val="0070462F"/>
    <w:rsid w:val="00743928"/>
    <w:rsid w:val="00765331"/>
    <w:rsid w:val="00776018"/>
    <w:rsid w:val="007C06B9"/>
    <w:rsid w:val="007E6622"/>
    <w:rsid w:val="00810735"/>
    <w:rsid w:val="00832F25"/>
    <w:rsid w:val="008B767B"/>
    <w:rsid w:val="00920967"/>
    <w:rsid w:val="009441D8"/>
    <w:rsid w:val="00962DD1"/>
    <w:rsid w:val="00967C42"/>
    <w:rsid w:val="00981029"/>
    <w:rsid w:val="0098142B"/>
    <w:rsid w:val="00986E46"/>
    <w:rsid w:val="009A4BB7"/>
    <w:rsid w:val="009D70EF"/>
    <w:rsid w:val="009E4EFD"/>
    <w:rsid w:val="00A029BB"/>
    <w:rsid w:val="00A80B29"/>
    <w:rsid w:val="00AC0D22"/>
    <w:rsid w:val="00B17331"/>
    <w:rsid w:val="00B258F8"/>
    <w:rsid w:val="00B83304"/>
    <w:rsid w:val="00BD19F8"/>
    <w:rsid w:val="00BE6929"/>
    <w:rsid w:val="00C60A01"/>
    <w:rsid w:val="00C65F44"/>
    <w:rsid w:val="00C942F2"/>
    <w:rsid w:val="00CA57F2"/>
    <w:rsid w:val="00CE2A1C"/>
    <w:rsid w:val="00D061EB"/>
    <w:rsid w:val="00D40553"/>
    <w:rsid w:val="00D71442"/>
    <w:rsid w:val="00DE6492"/>
    <w:rsid w:val="00E22CAD"/>
    <w:rsid w:val="00E42140"/>
    <w:rsid w:val="00EE11C9"/>
    <w:rsid w:val="00EF2F9E"/>
    <w:rsid w:val="00F3063B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4F3F9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E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E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70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6281">
                      <w:marLeft w:val="0"/>
                      <w:marRight w:val="0"/>
                      <w:marTop w:val="0"/>
                      <w:marBottom w:val="300"/>
                      <w:divBdr>
                        <w:top w:val="single" w:sz="2" w:space="0" w:color="0000FF"/>
                        <w:left w:val="single" w:sz="2" w:space="0" w:color="0000FF"/>
                        <w:bottom w:val="single" w:sz="2" w:space="0" w:color="0000FF"/>
                        <w:right w:val="single" w:sz="2" w:space="0" w:color="0000FF"/>
                      </w:divBdr>
                      <w:divsChild>
                        <w:div w:id="115811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site/electron/zoui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k5.rosreestr.ru/" TargetMode="External"/><Relationship Id="rId5" Type="http://schemas.openxmlformats.org/officeDocument/2006/relationships/hyperlink" Target="http://www.rosreest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2017-08-22T12:37:00Z</cp:lastPrinted>
  <dcterms:created xsi:type="dcterms:W3CDTF">2018-08-15T07:49:00Z</dcterms:created>
  <dcterms:modified xsi:type="dcterms:W3CDTF">2018-08-24T12:25:00Z</dcterms:modified>
</cp:coreProperties>
</file>